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15B0" w:rsidRPr="004815B0" w:rsidRDefault="004815B0" w:rsidP="004815B0">
      <w:pPr>
        <w:spacing w:before="100" w:beforeAutospacing="1" w:after="100" w:afterAutospacing="1" w:line="814" w:lineRule="atLeast"/>
        <w:jc w:val="center"/>
        <w:outlineLvl w:val="0"/>
        <w:rPr>
          <w:b/>
          <w:bCs/>
          <w:kern w:val="36"/>
          <w:sz w:val="32"/>
          <w:szCs w:val="48"/>
        </w:rPr>
      </w:pPr>
      <w:r w:rsidRPr="004815B0">
        <w:rPr>
          <w:b/>
          <w:bCs/>
          <w:kern w:val="36"/>
          <w:sz w:val="32"/>
          <w:szCs w:val="48"/>
        </w:rPr>
        <w:t>ЛЕЧЕНИЕ СИНДРОМА ХРОНИЧЕСКОЙ УСТАЛОСТИ</w:t>
      </w:r>
    </w:p>
    <w:p w:rsidR="004815B0" w:rsidRDefault="004815B0" w:rsidP="004815B0">
      <w:r>
        <w:rPr>
          <w:rStyle w:val="a9"/>
        </w:rPr>
        <w:t>Показания к прохождению программы:</w:t>
      </w:r>
    </w:p>
    <w:p w:rsidR="004815B0" w:rsidRDefault="004815B0" w:rsidP="004815B0">
      <w:pPr>
        <w:numPr>
          <w:ilvl w:val="0"/>
          <w:numId w:val="1"/>
        </w:numPr>
      </w:pPr>
      <w:r>
        <w:t>Нарушение сна</w:t>
      </w:r>
    </w:p>
    <w:p w:rsidR="004815B0" w:rsidRDefault="004815B0" w:rsidP="004815B0">
      <w:pPr>
        <w:numPr>
          <w:ilvl w:val="0"/>
          <w:numId w:val="1"/>
        </w:numPr>
      </w:pPr>
      <w:r>
        <w:t>Раздражительность</w:t>
      </w:r>
    </w:p>
    <w:p w:rsidR="004815B0" w:rsidRDefault="004815B0" w:rsidP="004815B0">
      <w:pPr>
        <w:numPr>
          <w:ilvl w:val="0"/>
          <w:numId w:val="1"/>
        </w:numPr>
      </w:pPr>
      <w:r>
        <w:t>Депрессия</w:t>
      </w:r>
    </w:p>
    <w:p w:rsidR="004815B0" w:rsidRDefault="004815B0" w:rsidP="004815B0">
      <w:r>
        <w:rPr>
          <w:i/>
          <w:iCs/>
          <w:sz w:val="18"/>
          <w:szCs w:val="18"/>
        </w:rPr>
        <w:br/>
      </w:r>
      <w:r>
        <w:rPr>
          <w:rStyle w:val="a9"/>
        </w:rPr>
        <w:t>Результаты:</w:t>
      </w:r>
    </w:p>
    <w:p w:rsidR="004815B0" w:rsidRDefault="004815B0" w:rsidP="004815B0">
      <w:pPr>
        <w:numPr>
          <w:ilvl w:val="0"/>
          <w:numId w:val="2"/>
        </w:numPr>
      </w:pPr>
      <w:r>
        <w:t xml:space="preserve">Нормализация </w:t>
      </w:r>
      <w:proofErr w:type="spellStart"/>
      <w:r>
        <w:t>психоэмоционального</w:t>
      </w:r>
      <w:proofErr w:type="spellEnd"/>
      <w:r>
        <w:t xml:space="preserve"> состояния</w:t>
      </w:r>
    </w:p>
    <w:p w:rsidR="004815B0" w:rsidRDefault="004815B0" w:rsidP="004815B0">
      <w:pPr>
        <w:numPr>
          <w:ilvl w:val="0"/>
          <w:numId w:val="2"/>
        </w:numPr>
      </w:pPr>
      <w:r>
        <w:t>Повышение толерантности к физической нагрузке</w:t>
      </w:r>
    </w:p>
    <w:p w:rsidR="004815B0" w:rsidRDefault="004815B0" w:rsidP="004815B0">
      <w:pPr>
        <w:numPr>
          <w:ilvl w:val="0"/>
          <w:numId w:val="2"/>
        </w:numPr>
      </w:pPr>
      <w:r>
        <w:t>Нормализация сна</w:t>
      </w:r>
    </w:p>
    <w:p w:rsidR="004815B0" w:rsidRDefault="004815B0" w:rsidP="004815B0">
      <w:pPr>
        <w:numPr>
          <w:ilvl w:val="0"/>
          <w:numId w:val="2"/>
        </w:numPr>
      </w:pPr>
      <w:r>
        <w:t>Повышение трудоспособности</w:t>
      </w:r>
    </w:p>
    <w:p w:rsidR="004815B0" w:rsidRDefault="004815B0" w:rsidP="004815B0">
      <w:pPr>
        <w:numPr>
          <w:ilvl w:val="0"/>
          <w:numId w:val="2"/>
        </w:numPr>
      </w:pPr>
      <w:r>
        <w:t>Улучшение качества жизни</w:t>
      </w:r>
    </w:p>
    <w:p w:rsidR="004815B0" w:rsidRDefault="004815B0" w:rsidP="004815B0">
      <w:pPr>
        <w:outlineLvl w:val="0"/>
      </w:pPr>
      <w:r>
        <w:t>Программа рассчитана на период проживания от 7 ночей</w:t>
      </w:r>
      <w:r>
        <w:br/>
      </w:r>
      <w:r>
        <w:br/>
      </w:r>
      <w:r w:rsidRPr="004815B0">
        <w:rPr>
          <w:b/>
        </w:rPr>
        <w:t>Перечень и количество процедур:</w:t>
      </w:r>
      <w:r>
        <w:rPr>
          <w:b/>
        </w:rPr>
        <w:br/>
      </w:r>
    </w:p>
    <w:tbl>
      <w:tblPr>
        <w:tblStyle w:val="ab"/>
        <w:tblW w:w="5000" w:type="pct"/>
        <w:tblLook w:val="04A0"/>
      </w:tblPr>
      <w:tblGrid>
        <w:gridCol w:w="4202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815B0" w:rsidTr="004815B0">
        <w:tc>
          <w:tcPr>
            <w:tcW w:w="5000" w:type="pct"/>
            <w:hideMark/>
          </w:tcPr>
          <w:p w:rsidR="004815B0" w:rsidRDefault="004815B0" w:rsidP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ПРИЁМЫ И КОНСУЛЬТАЦИИ: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Первичный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Повторный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Заключительный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психолога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невролога или кардиолога (по необходимости)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ПРОЦЕДУРЫ: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Ванны </w:t>
            </w:r>
            <w:proofErr w:type="spellStart"/>
            <w:r>
              <w:t>аэрохромные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Душ </w:t>
            </w:r>
            <w:proofErr w:type="spellStart"/>
            <w:r>
              <w:t>Шарко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Аэроионофитотерапия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Лечебная физкультура, групповые занятия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Физиопроцедуры</w:t>
            </w:r>
            <w:proofErr w:type="spellEnd"/>
            <w:r>
              <w:t xml:space="preserve"> (1 вид по показаниям): </w:t>
            </w:r>
            <w:proofErr w:type="spellStart"/>
            <w:r>
              <w:t>магнитотерапия</w:t>
            </w:r>
            <w:proofErr w:type="spellEnd"/>
            <w:r>
              <w:t xml:space="preserve"> / </w:t>
            </w:r>
            <w:proofErr w:type="spellStart"/>
            <w:r>
              <w:t>элетросон</w:t>
            </w:r>
            <w:proofErr w:type="spellEnd"/>
            <w:r>
              <w:t xml:space="preserve"> / дарсонвализация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Гидромассаж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Внутривенная </w:t>
            </w:r>
            <w:proofErr w:type="spellStart"/>
            <w:r>
              <w:t>озонотерапия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Фитопарная</w:t>
            </w:r>
            <w:proofErr w:type="spellEnd"/>
            <w:r>
              <w:t xml:space="preserve"> в кедровой бочке + ароматическое влажное обёртывание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Пилинг</w:t>
            </w:r>
            <w:proofErr w:type="spellEnd"/>
            <w:r>
              <w:t xml:space="preserve"> тела с морской солью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Фитотерапия</w:t>
            </w:r>
            <w:proofErr w:type="spellEnd"/>
            <w:r>
              <w:t xml:space="preserve"> (</w:t>
            </w:r>
            <w:proofErr w:type="spellStart"/>
            <w:r>
              <w:t>фиточай</w:t>
            </w:r>
            <w:proofErr w:type="spellEnd"/>
            <w:r>
              <w:t>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Диетотерапия (по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Терренкур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</w:tbl>
    <w:p w:rsidR="004815B0" w:rsidRPr="004815B0" w:rsidRDefault="004815B0" w:rsidP="004815B0">
      <w:pPr>
        <w:spacing w:before="100" w:beforeAutospacing="1" w:after="100" w:afterAutospacing="1" w:line="814" w:lineRule="atLeast"/>
        <w:outlineLvl w:val="0"/>
        <w:rPr>
          <w:b/>
          <w:bCs/>
          <w:kern w:val="36"/>
          <w:sz w:val="48"/>
          <w:szCs w:val="48"/>
        </w:rPr>
      </w:pPr>
    </w:p>
    <w:p w:rsidR="00740FB1" w:rsidRPr="00DA18A8" w:rsidRDefault="00740FB1" w:rsidP="00EF4DE8">
      <w:pPr>
        <w:jc w:val="center"/>
        <w:rPr>
          <w:b/>
          <w:sz w:val="28"/>
          <w:szCs w:val="28"/>
        </w:rPr>
      </w:pPr>
    </w:p>
    <w:p w:rsidR="004815B0" w:rsidRPr="004815B0" w:rsidRDefault="004815B0" w:rsidP="004815B0">
      <w:pPr>
        <w:pStyle w:val="1"/>
        <w:spacing w:line="814" w:lineRule="atLeast"/>
        <w:jc w:val="center"/>
        <w:rPr>
          <w:sz w:val="32"/>
        </w:rPr>
      </w:pPr>
      <w:r w:rsidRPr="004815B0">
        <w:rPr>
          <w:sz w:val="32"/>
        </w:rPr>
        <w:t>ЛЕЧЕНИЕ ЗАБОЛЕВАНИЙ НЕРВНОЙ СИСТЕМЫ</w:t>
      </w:r>
    </w:p>
    <w:p w:rsidR="004815B0" w:rsidRDefault="004815B0" w:rsidP="004815B0">
      <w:r>
        <w:rPr>
          <w:rStyle w:val="a9"/>
        </w:rPr>
        <w:t>Показания к прохождению программы:</w:t>
      </w:r>
    </w:p>
    <w:p w:rsidR="004815B0" w:rsidRDefault="004815B0" w:rsidP="004815B0">
      <w:pPr>
        <w:numPr>
          <w:ilvl w:val="0"/>
          <w:numId w:val="3"/>
        </w:numPr>
      </w:pPr>
      <w:r>
        <w:t>Невротические, тревожные, депрессивные, панические и связанные со</w:t>
      </w:r>
      <w:r>
        <w:br/>
        <w:t xml:space="preserve">стрессом расстройства </w:t>
      </w:r>
    </w:p>
    <w:p w:rsidR="004815B0" w:rsidRDefault="004815B0" w:rsidP="004815B0">
      <w:pPr>
        <w:numPr>
          <w:ilvl w:val="0"/>
          <w:numId w:val="3"/>
        </w:numPr>
      </w:pPr>
      <w:proofErr w:type="spellStart"/>
      <w:r>
        <w:t>Астено-невротический</w:t>
      </w:r>
      <w:proofErr w:type="spellEnd"/>
      <w:r>
        <w:t xml:space="preserve"> и </w:t>
      </w:r>
      <w:proofErr w:type="spellStart"/>
      <w:r>
        <w:t>астено-депрессивный</w:t>
      </w:r>
      <w:proofErr w:type="spellEnd"/>
      <w:r>
        <w:t xml:space="preserve"> синдромы</w:t>
      </w:r>
    </w:p>
    <w:p w:rsidR="004815B0" w:rsidRDefault="004815B0" w:rsidP="004815B0">
      <w:pPr>
        <w:numPr>
          <w:ilvl w:val="0"/>
          <w:numId w:val="3"/>
        </w:numPr>
      </w:pPr>
      <w:r>
        <w:t xml:space="preserve">Нейроциркуляторная </w:t>
      </w:r>
      <w:proofErr w:type="spellStart"/>
      <w:r>
        <w:t>дистония</w:t>
      </w:r>
      <w:proofErr w:type="spellEnd"/>
    </w:p>
    <w:p w:rsidR="004815B0" w:rsidRDefault="004815B0" w:rsidP="004815B0">
      <w:pPr>
        <w:numPr>
          <w:ilvl w:val="0"/>
          <w:numId w:val="3"/>
        </w:numPr>
      </w:pPr>
      <w:proofErr w:type="spellStart"/>
      <w:r>
        <w:t>Соматоформная</w:t>
      </w:r>
      <w:proofErr w:type="spellEnd"/>
      <w:r>
        <w:t xml:space="preserve"> дисфункция вегетативной системы</w:t>
      </w:r>
    </w:p>
    <w:p w:rsidR="004815B0" w:rsidRDefault="004815B0" w:rsidP="004815B0">
      <w:pPr>
        <w:numPr>
          <w:ilvl w:val="0"/>
          <w:numId w:val="3"/>
        </w:numPr>
      </w:pPr>
      <w:r>
        <w:t xml:space="preserve">Посттравматические стрессовые расстройства </w:t>
      </w:r>
    </w:p>
    <w:p w:rsidR="004815B0" w:rsidRDefault="004815B0" w:rsidP="004815B0">
      <w:pPr>
        <w:numPr>
          <w:ilvl w:val="0"/>
          <w:numId w:val="3"/>
        </w:numPr>
      </w:pPr>
      <w:r>
        <w:t>Невриты</w:t>
      </w:r>
    </w:p>
    <w:p w:rsidR="004815B0" w:rsidRDefault="004815B0" w:rsidP="004815B0">
      <w:r>
        <w:rPr>
          <w:rStyle w:val="ac"/>
          <w:sz w:val="18"/>
          <w:szCs w:val="18"/>
        </w:rPr>
        <w:t>* хронические заболевания строго вне обострения</w:t>
      </w:r>
      <w:r>
        <w:rPr>
          <w:i/>
          <w:iCs/>
          <w:sz w:val="18"/>
          <w:szCs w:val="18"/>
        </w:rPr>
        <w:br/>
      </w:r>
      <w:r>
        <w:rPr>
          <w:i/>
          <w:iCs/>
          <w:sz w:val="18"/>
          <w:szCs w:val="18"/>
        </w:rPr>
        <w:br/>
      </w:r>
      <w:r>
        <w:rPr>
          <w:rStyle w:val="a9"/>
        </w:rPr>
        <w:t>Результаты:</w:t>
      </w:r>
    </w:p>
    <w:p w:rsidR="004815B0" w:rsidRDefault="004815B0" w:rsidP="004815B0">
      <w:pPr>
        <w:numPr>
          <w:ilvl w:val="0"/>
          <w:numId w:val="4"/>
        </w:numPr>
      </w:pPr>
      <w:r>
        <w:t>Снижение и устранение проявлений невротической симптоматики</w:t>
      </w:r>
    </w:p>
    <w:p w:rsidR="004815B0" w:rsidRDefault="004815B0" w:rsidP="004815B0">
      <w:pPr>
        <w:numPr>
          <w:ilvl w:val="0"/>
          <w:numId w:val="4"/>
        </w:numPr>
      </w:pPr>
      <w:r>
        <w:t>Повышение адаптационных и защитных возможностей организма</w:t>
      </w:r>
    </w:p>
    <w:p w:rsidR="004815B0" w:rsidRDefault="004815B0" w:rsidP="004815B0">
      <w:pPr>
        <w:numPr>
          <w:ilvl w:val="0"/>
          <w:numId w:val="4"/>
        </w:numPr>
      </w:pPr>
      <w:r>
        <w:t>Повышение толерантности к физической нагрузке</w:t>
      </w:r>
    </w:p>
    <w:p w:rsidR="004815B0" w:rsidRDefault="004815B0" w:rsidP="004815B0">
      <w:pPr>
        <w:numPr>
          <w:ilvl w:val="0"/>
          <w:numId w:val="4"/>
        </w:numPr>
      </w:pPr>
      <w:r>
        <w:t>Преодоление последствий стресса любого рода</w:t>
      </w:r>
    </w:p>
    <w:p w:rsidR="004815B0" w:rsidRDefault="004815B0" w:rsidP="004815B0">
      <w:pPr>
        <w:numPr>
          <w:ilvl w:val="0"/>
          <w:numId w:val="4"/>
        </w:numPr>
      </w:pPr>
      <w:r>
        <w:t xml:space="preserve">Нормализация </w:t>
      </w:r>
      <w:proofErr w:type="spellStart"/>
      <w:r>
        <w:t>психоэмоционального</w:t>
      </w:r>
      <w:proofErr w:type="spellEnd"/>
      <w:r>
        <w:t xml:space="preserve"> состояния</w:t>
      </w:r>
    </w:p>
    <w:p w:rsidR="004815B0" w:rsidRDefault="004815B0" w:rsidP="004815B0">
      <w:pPr>
        <w:numPr>
          <w:ilvl w:val="0"/>
          <w:numId w:val="4"/>
        </w:numPr>
      </w:pPr>
      <w:r>
        <w:t>Восстановление трудоспособности и улучшение качества жизни</w:t>
      </w:r>
      <w:r>
        <w:br/>
      </w:r>
    </w:p>
    <w:p w:rsidR="0039559C" w:rsidRPr="004815B0" w:rsidRDefault="004815B0" w:rsidP="00DA18A8">
      <w:pPr>
        <w:jc w:val="both"/>
        <w:rPr>
          <w:b/>
        </w:rPr>
      </w:pPr>
      <w:r w:rsidRPr="004815B0">
        <w:rPr>
          <w:b/>
        </w:rPr>
        <w:t>Перечень и количество процедур:</w:t>
      </w:r>
    </w:p>
    <w:tbl>
      <w:tblPr>
        <w:tblStyle w:val="ab"/>
        <w:tblW w:w="5000" w:type="pct"/>
        <w:tblLook w:val="04A0"/>
      </w:tblPr>
      <w:tblGrid>
        <w:gridCol w:w="4202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815B0" w:rsidTr="004815B0">
        <w:tc>
          <w:tcPr>
            <w:tcW w:w="50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ПРИЁМЫ И КОНСУЛЬТАЦИИ: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Первичный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Повторный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Заключительный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психолога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кардиолога или терапевта (по необходимости)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ИНСТРУМЕНТАЛЬНАЯ ДИАГНОСТИКА: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Проведение электрокардиографических исследований (ЭКГ) – по показаниям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ПРОЦЕДУРЫ: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Лечебные ванны с наполнителями (по назначению врача): хвойные / с морской солью / </w:t>
            </w:r>
            <w:proofErr w:type="spellStart"/>
            <w:r>
              <w:t>йодобромные</w:t>
            </w:r>
            <w:proofErr w:type="spellEnd"/>
            <w:r>
              <w:t xml:space="preserve"> / </w:t>
            </w:r>
            <w:proofErr w:type="spellStart"/>
            <w:r>
              <w:t>аэрохромные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Гидромассаж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Циркулярный душ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Иглорефлексотерапия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ЛФК, групповое занятие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Физиотерапия (1-2 вида процедур по назначению): </w:t>
            </w:r>
            <w:proofErr w:type="spellStart"/>
            <w:r>
              <w:t>магнитотерапия</w:t>
            </w:r>
            <w:proofErr w:type="spellEnd"/>
            <w:r>
              <w:t xml:space="preserve"> / </w:t>
            </w:r>
            <w:r>
              <w:lastRenderedPageBreak/>
              <w:t>электросон / дарсонвализация / СМТ / ДДТ</w:t>
            </w:r>
          </w:p>
        </w:tc>
        <w:tc>
          <w:tcPr>
            <w:tcW w:w="100" w:type="pct"/>
            <w:hideMark/>
          </w:tcPr>
          <w:p w:rsidR="004815B0" w:rsidRDefault="004815B0">
            <w:r>
              <w:lastRenderedPageBreak/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lastRenderedPageBreak/>
              <w:t>Аэроионофитотерапия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Терренкур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Лечебное плавание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Диетотерапия (по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</w:tbl>
    <w:p w:rsidR="004815B0" w:rsidRPr="004815B0" w:rsidRDefault="004815B0" w:rsidP="004815B0">
      <w:pPr>
        <w:pStyle w:val="1"/>
        <w:spacing w:before="0" w:beforeAutospacing="0" w:line="814" w:lineRule="atLeast"/>
        <w:jc w:val="center"/>
        <w:rPr>
          <w:sz w:val="32"/>
        </w:rPr>
      </w:pPr>
      <w:r w:rsidRPr="004815B0">
        <w:rPr>
          <w:sz w:val="32"/>
        </w:rPr>
        <w:t>ЛЕЧЕНИЕ ЗАБОЛЕВАНИЙ ОГРАНОВ ДЫХАНИЯ</w:t>
      </w:r>
    </w:p>
    <w:p w:rsidR="004815B0" w:rsidRPr="004815B0" w:rsidRDefault="004815B0" w:rsidP="004815B0">
      <w:p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Style w:val="a9"/>
          <w:rFonts w:ascii="Montserrat" w:hAnsi="Montserrat"/>
          <w:color w:val="000000" w:themeColor="text1"/>
          <w:sz w:val="23"/>
          <w:szCs w:val="23"/>
        </w:rPr>
        <w:t>Показания к прохождению программы: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Хронический бронхит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Бронхиальная астма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Частые простудные заболевания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Рецидивирующие пневмонии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Хронический тонзиллит</w:t>
      </w:r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Хронический </w:t>
      </w:r>
      <w:proofErr w:type="spellStart"/>
      <w:r w:rsidRPr="004815B0">
        <w:rPr>
          <w:rFonts w:ascii="Montserrat" w:hAnsi="Montserrat"/>
          <w:color w:val="000000" w:themeColor="text1"/>
          <w:sz w:val="23"/>
          <w:szCs w:val="23"/>
        </w:rPr>
        <w:t>риносинусит</w:t>
      </w:r>
      <w:proofErr w:type="spellEnd"/>
    </w:p>
    <w:p w:rsidR="004815B0" w:rsidRPr="004815B0" w:rsidRDefault="004815B0" w:rsidP="004815B0">
      <w:pPr>
        <w:numPr>
          <w:ilvl w:val="0"/>
          <w:numId w:val="5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Хронический ларингит</w:t>
      </w:r>
    </w:p>
    <w:p w:rsidR="004815B0" w:rsidRPr="004815B0" w:rsidRDefault="004815B0" w:rsidP="004815B0">
      <w:p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Style w:val="ac"/>
          <w:rFonts w:ascii="Montserrat" w:hAnsi="Montserrat"/>
          <w:color w:val="000000" w:themeColor="text1"/>
          <w:sz w:val="18"/>
          <w:szCs w:val="18"/>
        </w:rPr>
        <w:t>* хронические заболевания строго вне обострения</w:t>
      </w:r>
      <w:r w:rsidRPr="004815B0">
        <w:rPr>
          <w:rFonts w:ascii="Montserrat" w:hAnsi="Montserrat"/>
          <w:i/>
          <w:iCs/>
          <w:color w:val="000000" w:themeColor="text1"/>
          <w:sz w:val="18"/>
          <w:szCs w:val="18"/>
        </w:rPr>
        <w:br/>
      </w:r>
      <w:r w:rsidRPr="004815B0">
        <w:rPr>
          <w:rFonts w:ascii="Montserrat" w:hAnsi="Montserrat"/>
          <w:i/>
          <w:iCs/>
          <w:color w:val="000000" w:themeColor="text1"/>
          <w:sz w:val="18"/>
          <w:szCs w:val="18"/>
        </w:rPr>
        <w:br/>
      </w:r>
      <w:r w:rsidRPr="004815B0">
        <w:rPr>
          <w:rStyle w:val="a9"/>
          <w:rFonts w:ascii="Montserrat" w:hAnsi="Montserrat"/>
          <w:color w:val="000000" w:themeColor="text1"/>
          <w:sz w:val="23"/>
          <w:szCs w:val="23"/>
        </w:rPr>
        <w:t>Результаты: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Улучшение течения хронических заболеваний (более длительные ремиссии, редкие обострения) 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>Укрепление иммунитета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Повышение толерантности к физической нагрузке 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Восстановление трудоспособности 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Улучшения качества жизни </w:t>
      </w:r>
    </w:p>
    <w:p w:rsidR="004815B0" w:rsidRPr="004815B0" w:rsidRDefault="004815B0" w:rsidP="004815B0">
      <w:pPr>
        <w:numPr>
          <w:ilvl w:val="0"/>
          <w:numId w:val="6"/>
        </w:numPr>
        <w:rPr>
          <w:rFonts w:ascii="Montserrat" w:hAnsi="Montserrat"/>
          <w:color w:val="000000" w:themeColor="text1"/>
          <w:sz w:val="23"/>
          <w:szCs w:val="23"/>
        </w:rPr>
      </w:pPr>
      <w:r w:rsidRPr="004815B0">
        <w:rPr>
          <w:rFonts w:ascii="Montserrat" w:hAnsi="Montserrat"/>
          <w:color w:val="000000" w:themeColor="text1"/>
          <w:sz w:val="23"/>
          <w:szCs w:val="23"/>
        </w:rPr>
        <w:t xml:space="preserve">Повышение адаптационных и защитных возможностей организма </w:t>
      </w:r>
    </w:p>
    <w:p w:rsidR="004815B0" w:rsidRDefault="004815B0" w:rsidP="004815B0">
      <w:pPr>
        <w:rPr>
          <w:rFonts w:ascii="Montserrat" w:hAnsi="Montserrat"/>
          <w:color w:val="535353"/>
          <w:sz w:val="23"/>
          <w:szCs w:val="23"/>
        </w:rPr>
      </w:pPr>
    </w:p>
    <w:p w:rsidR="004815B0" w:rsidRPr="004815B0" w:rsidRDefault="004815B0" w:rsidP="00DA18A8">
      <w:pPr>
        <w:jc w:val="both"/>
        <w:rPr>
          <w:b/>
        </w:rPr>
      </w:pPr>
      <w:r w:rsidRPr="004815B0">
        <w:rPr>
          <w:b/>
        </w:rPr>
        <w:t>Перечень и количество процедур:</w:t>
      </w:r>
    </w:p>
    <w:tbl>
      <w:tblPr>
        <w:tblStyle w:val="ab"/>
        <w:tblW w:w="5000" w:type="pct"/>
        <w:tblLook w:val="04A0"/>
      </w:tblPr>
      <w:tblGrid>
        <w:gridCol w:w="4202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815B0" w:rsidTr="004815B0">
        <w:tc>
          <w:tcPr>
            <w:tcW w:w="50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ПРИЁМЫ И КОНСУЛЬТАЦИИ: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Первичный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Повторный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Заключительный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кардиолога или невролога (по необходимости)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ИНСТРУМЕНТАЛЬНАЯ ДИАГНОСТИКА: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Исследование функции внешнего дыхания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Проведение электрокардиографических исследований (ЭКГ) – по показаниям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ПРОЦЕДУРЫ: 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Ванны лечебные: </w:t>
            </w:r>
            <w:proofErr w:type="spellStart"/>
            <w:r>
              <w:t>йодобромные</w:t>
            </w:r>
            <w:proofErr w:type="spellEnd"/>
            <w:r>
              <w:t>, хвойные, морские, скипидарные (1 вид 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Массаж грудного отдела позвоночника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Лечебная физкультура (дыхательная </w:t>
            </w:r>
            <w:r>
              <w:lastRenderedPageBreak/>
              <w:t xml:space="preserve">гимнастика по </w:t>
            </w:r>
            <w:proofErr w:type="spellStart"/>
            <w:r>
              <w:t>Стрельниковой</w:t>
            </w:r>
            <w:proofErr w:type="spellEnd"/>
            <w:r>
              <w:t>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lastRenderedPageBreak/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lastRenderedPageBreak/>
              <w:t>Физиопроцедуры</w:t>
            </w:r>
            <w:proofErr w:type="spellEnd"/>
            <w:r>
              <w:t xml:space="preserve">: </w:t>
            </w:r>
            <w:proofErr w:type="spellStart"/>
            <w:r>
              <w:t>магнитотерапия</w:t>
            </w:r>
            <w:proofErr w:type="spellEnd"/>
            <w:r>
              <w:t xml:space="preserve">, лазеротерапия, </w:t>
            </w:r>
            <w:proofErr w:type="spellStart"/>
            <w:r>
              <w:t>биоптрон</w:t>
            </w:r>
            <w:proofErr w:type="spellEnd"/>
            <w:r>
              <w:t>, КУФ (1-2 вида на выбор 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Ингаляции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 w:rsidRPr="004815B0">
              <w:t>Галотерапия</w:t>
            </w:r>
            <w:proofErr w:type="spellEnd"/>
            <w:r w:rsidRPr="004815B0">
              <w:t xml:space="preserve"> или </w:t>
            </w:r>
            <w:proofErr w:type="spellStart"/>
            <w:r w:rsidRPr="004815B0">
              <w:t>спелеотерапия</w:t>
            </w:r>
            <w:proofErr w:type="spellEnd"/>
            <w:r w:rsidRPr="004815B0">
              <w:t xml:space="preserve"> 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gramStart"/>
            <w:r>
              <w:t>Внутривенное</w:t>
            </w:r>
            <w:proofErr w:type="gramEnd"/>
            <w:r>
              <w:t xml:space="preserve"> лазерное </w:t>
            </w:r>
            <w:proofErr w:type="spellStart"/>
            <w:r>
              <w:t>освечивание</w:t>
            </w:r>
            <w:proofErr w:type="spellEnd"/>
            <w:r>
              <w:t xml:space="preserve"> крови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Сухие углекислые ванны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Лечебное плавание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Терренкур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</w:tbl>
    <w:p w:rsidR="004815B0" w:rsidRPr="004815B0" w:rsidRDefault="004815B0" w:rsidP="004815B0">
      <w:pPr>
        <w:pStyle w:val="1"/>
        <w:spacing w:before="0" w:beforeAutospacing="0" w:line="814" w:lineRule="atLeast"/>
        <w:jc w:val="center"/>
        <w:rPr>
          <w:sz w:val="32"/>
        </w:rPr>
      </w:pPr>
      <w:r w:rsidRPr="004815B0">
        <w:rPr>
          <w:sz w:val="32"/>
        </w:rPr>
        <w:t>ЛЕЧЕНИЕ ЗАБОЛЕВАНИЙ СУСТАВОВ И ПОЗВОНОЧНИКА</w:t>
      </w:r>
    </w:p>
    <w:p w:rsidR="004815B0" w:rsidRDefault="004815B0" w:rsidP="004815B0">
      <w:r>
        <w:rPr>
          <w:rStyle w:val="a9"/>
        </w:rPr>
        <w:t>Показания к прохождению программы:</w:t>
      </w:r>
    </w:p>
    <w:p w:rsidR="004815B0" w:rsidRDefault="004815B0" w:rsidP="004815B0">
      <w:pPr>
        <w:numPr>
          <w:ilvl w:val="0"/>
          <w:numId w:val="7"/>
        </w:numPr>
      </w:pPr>
      <w:r>
        <w:t>Остеохондроз позвоночника</w:t>
      </w:r>
    </w:p>
    <w:p w:rsidR="004815B0" w:rsidRDefault="004815B0" w:rsidP="004815B0">
      <w:pPr>
        <w:numPr>
          <w:ilvl w:val="0"/>
          <w:numId w:val="7"/>
        </w:numPr>
      </w:pPr>
      <w:proofErr w:type="spellStart"/>
      <w:r>
        <w:t>Протрузии</w:t>
      </w:r>
      <w:proofErr w:type="spellEnd"/>
    </w:p>
    <w:p w:rsidR="004815B0" w:rsidRDefault="004815B0" w:rsidP="004815B0">
      <w:pPr>
        <w:numPr>
          <w:ilvl w:val="0"/>
          <w:numId w:val="7"/>
        </w:numPr>
      </w:pPr>
      <w:r>
        <w:t>Грыжи дисков</w:t>
      </w:r>
    </w:p>
    <w:p w:rsidR="004815B0" w:rsidRDefault="004815B0" w:rsidP="004815B0">
      <w:pPr>
        <w:numPr>
          <w:ilvl w:val="0"/>
          <w:numId w:val="7"/>
        </w:numPr>
      </w:pPr>
      <w:r>
        <w:t>Артрозы</w:t>
      </w:r>
    </w:p>
    <w:p w:rsidR="004815B0" w:rsidRDefault="004815B0" w:rsidP="004815B0">
      <w:pPr>
        <w:numPr>
          <w:ilvl w:val="0"/>
          <w:numId w:val="7"/>
        </w:numPr>
      </w:pPr>
      <w:r>
        <w:t>Артриты</w:t>
      </w:r>
    </w:p>
    <w:p w:rsidR="004815B0" w:rsidRDefault="004815B0" w:rsidP="004815B0">
      <w:pPr>
        <w:numPr>
          <w:ilvl w:val="0"/>
          <w:numId w:val="7"/>
        </w:numPr>
      </w:pPr>
      <w:r>
        <w:t>Подагра</w:t>
      </w:r>
    </w:p>
    <w:p w:rsidR="004815B0" w:rsidRDefault="004815B0" w:rsidP="004815B0">
      <w:pPr>
        <w:numPr>
          <w:ilvl w:val="0"/>
          <w:numId w:val="7"/>
        </w:numPr>
      </w:pPr>
      <w:r>
        <w:t>Нарушение осанки, сколиоз</w:t>
      </w:r>
    </w:p>
    <w:p w:rsidR="004815B0" w:rsidRDefault="004815B0" w:rsidP="004815B0">
      <w:r>
        <w:rPr>
          <w:i/>
          <w:iCs/>
          <w:sz w:val="18"/>
          <w:szCs w:val="18"/>
        </w:rPr>
        <w:br/>
      </w:r>
      <w:r>
        <w:rPr>
          <w:rStyle w:val="a9"/>
        </w:rPr>
        <w:t>Результаты:</w:t>
      </w:r>
    </w:p>
    <w:p w:rsidR="004815B0" w:rsidRDefault="004815B0" w:rsidP="004815B0">
      <w:pPr>
        <w:numPr>
          <w:ilvl w:val="0"/>
          <w:numId w:val="8"/>
        </w:numPr>
      </w:pPr>
      <w:r>
        <w:t>Уменьшение или снятие болевого и воспалительного синдрома при заболеваниях суставов и позвоночника</w:t>
      </w:r>
    </w:p>
    <w:p w:rsidR="004815B0" w:rsidRDefault="004815B0" w:rsidP="004815B0">
      <w:pPr>
        <w:numPr>
          <w:ilvl w:val="0"/>
          <w:numId w:val="8"/>
        </w:numPr>
      </w:pPr>
      <w:r>
        <w:t>Увеличение объема движений в суставах и позвоночнике</w:t>
      </w:r>
    </w:p>
    <w:p w:rsidR="004815B0" w:rsidRDefault="004815B0" w:rsidP="004815B0">
      <w:pPr>
        <w:numPr>
          <w:ilvl w:val="0"/>
          <w:numId w:val="8"/>
        </w:numPr>
      </w:pPr>
      <w:r>
        <w:t>Повышение толерантности к физической нагрузке</w:t>
      </w:r>
    </w:p>
    <w:p w:rsidR="004815B0" w:rsidRDefault="004815B0" w:rsidP="004815B0">
      <w:pPr>
        <w:numPr>
          <w:ilvl w:val="0"/>
          <w:numId w:val="8"/>
        </w:numPr>
      </w:pPr>
      <w:r>
        <w:t>Улучшение течения хронических заболеваний (более длительные ремиссии)</w:t>
      </w:r>
    </w:p>
    <w:p w:rsidR="004815B0" w:rsidRPr="004815B0" w:rsidRDefault="004815B0" w:rsidP="004815B0">
      <w:pPr>
        <w:numPr>
          <w:ilvl w:val="0"/>
          <w:numId w:val="8"/>
        </w:numPr>
      </w:pPr>
      <w:r>
        <w:t>Профилактика осложнений заболеваний суставов и позвоночника (предотвращение развития контрактур)</w:t>
      </w:r>
      <w:r>
        <w:br/>
      </w:r>
    </w:p>
    <w:p w:rsidR="004815B0" w:rsidRPr="004815B0" w:rsidRDefault="004815B0" w:rsidP="004815B0">
      <w:pPr>
        <w:jc w:val="both"/>
        <w:rPr>
          <w:b/>
        </w:rPr>
      </w:pPr>
      <w:r w:rsidRPr="004815B0">
        <w:rPr>
          <w:b/>
        </w:rPr>
        <w:t>Перечень и количество процедур:</w:t>
      </w:r>
    </w:p>
    <w:tbl>
      <w:tblPr>
        <w:tblStyle w:val="ab"/>
        <w:tblW w:w="5000" w:type="pct"/>
        <w:tblLook w:val="04A0"/>
      </w:tblPr>
      <w:tblGrid>
        <w:gridCol w:w="4202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815B0" w:rsidTr="004815B0">
        <w:tc>
          <w:tcPr>
            <w:tcW w:w="50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ПРИЁМЫ И КОНСУЛЬТАЦИИ: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Первичный приём лечащего врача (невролог или терапевт)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Повторный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Заключительный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кардиолога или терапевта (по необходимости)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ИНСТРУМЕНТАЛЬНАЯ ДИАГНОСТИКА: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Проведение электрокардиографических исследований (ЭКГ) – по показаниям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ЛАБОРАТОРНАЯ ДИАГНОСТИКА: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СРБ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lastRenderedPageBreak/>
              <w:t>АСЛО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Ревматоидный</w:t>
            </w:r>
            <w:proofErr w:type="spellEnd"/>
            <w:r>
              <w:t xml:space="preserve"> фактор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Мочевая кислота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ПРОЦЕДУРЫ: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Ванны лечебные (1 вид по </w:t>
            </w:r>
            <w:proofErr w:type="spellStart"/>
            <w:r>
              <w:t>йодобромные</w:t>
            </w:r>
            <w:proofErr w:type="spellEnd"/>
            <w:r>
              <w:t xml:space="preserve"> / </w:t>
            </w:r>
            <w:proofErr w:type="spellStart"/>
            <w:r>
              <w:t>бишофитовые</w:t>
            </w:r>
            <w:proofErr w:type="spellEnd"/>
            <w:r>
              <w:t xml:space="preserve"> / морские / скипидарные)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Массаж 1 зоны (по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Лечебная физкультура, групповые занятия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Физиопроцедуры</w:t>
            </w:r>
            <w:proofErr w:type="spellEnd"/>
            <w:r>
              <w:t xml:space="preserve"> (1-2 вида на усмотрение лечащего врача): </w:t>
            </w:r>
            <w:proofErr w:type="spellStart"/>
            <w:r>
              <w:t>магнитотерапия</w:t>
            </w:r>
            <w:proofErr w:type="spellEnd"/>
            <w:r>
              <w:t xml:space="preserve"> / лазеротерапия / ультразвук / СМТ / ДДТ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Иглорефлексотерапия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Грязевые аппликации на 1 сустав или 1 зону позвоночника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Детензотерапия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Лечебное плавание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Диетотерапия (по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Терренкур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</w:tbl>
    <w:p w:rsidR="004815B0" w:rsidRPr="004815B0" w:rsidRDefault="004815B0" w:rsidP="004815B0">
      <w:pPr>
        <w:pStyle w:val="1"/>
        <w:spacing w:before="0" w:beforeAutospacing="0" w:after="0" w:afterAutospacing="0" w:line="975" w:lineRule="atLeast"/>
        <w:rPr>
          <w:sz w:val="32"/>
        </w:rPr>
      </w:pPr>
      <w:r w:rsidRPr="004815B0">
        <w:rPr>
          <w:sz w:val="32"/>
        </w:rPr>
        <w:t xml:space="preserve">ЛЕЧЕНИЕ ЗАБОЛЕВАНИЙ </w:t>
      </w:r>
      <w:proofErr w:type="gramStart"/>
      <w:r w:rsidRPr="004815B0">
        <w:rPr>
          <w:sz w:val="32"/>
        </w:rPr>
        <w:t>СЕРДЕЧНО-СОСУДИСТОЙ</w:t>
      </w:r>
      <w:proofErr w:type="gramEnd"/>
      <w:r w:rsidRPr="004815B0">
        <w:rPr>
          <w:sz w:val="32"/>
        </w:rPr>
        <w:t xml:space="preserve"> СИСТЕМЫ</w:t>
      </w:r>
    </w:p>
    <w:p w:rsidR="004815B0" w:rsidRDefault="004815B0" w:rsidP="004815B0">
      <w:r>
        <w:rPr>
          <w:szCs w:val="22"/>
        </w:rPr>
        <w:br/>
      </w:r>
      <w:r>
        <w:rPr>
          <w:rStyle w:val="a9"/>
        </w:rPr>
        <w:t>Показания к прохождению программы:</w:t>
      </w:r>
    </w:p>
    <w:p w:rsidR="004815B0" w:rsidRDefault="004815B0" w:rsidP="004815B0">
      <w:pPr>
        <w:numPr>
          <w:ilvl w:val="0"/>
          <w:numId w:val="9"/>
        </w:numPr>
      </w:pPr>
      <w:r>
        <w:t>Ишемическая болезнь сердца</w:t>
      </w:r>
    </w:p>
    <w:p w:rsidR="004815B0" w:rsidRDefault="004815B0" w:rsidP="004815B0">
      <w:pPr>
        <w:numPr>
          <w:ilvl w:val="0"/>
          <w:numId w:val="9"/>
        </w:numPr>
      </w:pPr>
      <w:r>
        <w:t>Постинфарктный кардиосклероз</w:t>
      </w:r>
    </w:p>
    <w:p w:rsidR="004815B0" w:rsidRDefault="004815B0" w:rsidP="004815B0">
      <w:pPr>
        <w:numPr>
          <w:ilvl w:val="0"/>
          <w:numId w:val="9"/>
        </w:numPr>
      </w:pPr>
      <w:r>
        <w:t>Стенокардия напряжения</w:t>
      </w:r>
    </w:p>
    <w:p w:rsidR="004815B0" w:rsidRDefault="004815B0" w:rsidP="004815B0">
      <w:pPr>
        <w:numPr>
          <w:ilvl w:val="0"/>
          <w:numId w:val="9"/>
        </w:numPr>
      </w:pPr>
      <w:r>
        <w:t>Артериальная гипертония</w:t>
      </w:r>
    </w:p>
    <w:p w:rsidR="004815B0" w:rsidRDefault="004815B0" w:rsidP="004815B0">
      <w:pPr>
        <w:numPr>
          <w:ilvl w:val="0"/>
          <w:numId w:val="9"/>
        </w:numPr>
      </w:pPr>
      <w:r>
        <w:t>Атеросклероз сосудов нижних конечностей</w:t>
      </w:r>
    </w:p>
    <w:p w:rsidR="004815B0" w:rsidRDefault="004815B0" w:rsidP="004815B0">
      <w:pPr>
        <w:numPr>
          <w:ilvl w:val="0"/>
          <w:numId w:val="9"/>
        </w:numPr>
      </w:pPr>
      <w:r>
        <w:t>Варикозная болезнь нижних конечностей</w:t>
      </w:r>
    </w:p>
    <w:p w:rsidR="004815B0" w:rsidRDefault="004815B0" w:rsidP="004815B0">
      <w:r>
        <w:rPr>
          <w:i/>
          <w:iCs/>
          <w:sz w:val="18"/>
          <w:szCs w:val="18"/>
        </w:rPr>
        <w:br/>
      </w:r>
      <w:r>
        <w:rPr>
          <w:rStyle w:val="a9"/>
        </w:rPr>
        <w:t>Результаты:</w:t>
      </w:r>
    </w:p>
    <w:p w:rsidR="004815B0" w:rsidRDefault="004815B0" w:rsidP="004815B0">
      <w:pPr>
        <w:numPr>
          <w:ilvl w:val="0"/>
          <w:numId w:val="10"/>
        </w:numPr>
      </w:pPr>
      <w:r>
        <w:t xml:space="preserve">Нормализация </w:t>
      </w:r>
      <w:proofErr w:type="spellStart"/>
      <w:r>
        <w:t>психоэмоционального</w:t>
      </w:r>
      <w:proofErr w:type="spellEnd"/>
      <w:r>
        <w:t xml:space="preserve"> состояния</w:t>
      </w:r>
    </w:p>
    <w:p w:rsidR="004815B0" w:rsidRDefault="004815B0" w:rsidP="004815B0">
      <w:pPr>
        <w:numPr>
          <w:ilvl w:val="0"/>
          <w:numId w:val="10"/>
        </w:numPr>
      </w:pPr>
      <w:r>
        <w:t>Повышение толерантности к физической нагрузке</w:t>
      </w:r>
    </w:p>
    <w:p w:rsidR="004815B0" w:rsidRDefault="004815B0" w:rsidP="004815B0">
      <w:pPr>
        <w:numPr>
          <w:ilvl w:val="0"/>
          <w:numId w:val="10"/>
        </w:numPr>
      </w:pPr>
      <w:r>
        <w:t>Повышение трудоспособности</w:t>
      </w:r>
    </w:p>
    <w:p w:rsidR="004815B0" w:rsidRDefault="004815B0" w:rsidP="004815B0">
      <w:pPr>
        <w:numPr>
          <w:ilvl w:val="0"/>
          <w:numId w:val="10"/>
        </w:numPr>
      </w:pPr>
      <w:r>
        <w:t>Улучшение качества жизни</w:t>
      </w:r>
    </w:p>
    <w:p w:rsidR="004815B0" w:rsidRDefault="004815B0" w:rsidP="004815B0">
      <w:pPr>
        <w:numPr>
          <w:ilvl w:val="0"/>
          <w:numId w:val="10"/>
        </w:numPr>
      </w:pPr>
      <w:r>
        <w:t>Улучшение течения хронических заболеваний (более длительные ремиссии)</w:t>
      </w:r>
    </w:p>
    <w:p w:rsidR="004815B0" w:rsidRDefault="004815B0" w:rsidP="004815B0">
      <w:pPr>
        <w:numPr>
          <w:ilvl w:val="0"/>
          <w:numId w:val="10"/>
        </w:numPr>
      </w:pPr>
      <w:r>
        <w:t>Профилактика осложнений сердечно сосудистых заболеваний</w:t>
      </w:r>
    </w:p>
    <w:p w:rsidR="004815B0" w:rsidRDefault="004815B0" w:rsidP="00DA18A8">
      <w:pPr>
        <w:jc w:val="both"/>
        <w:rPr>
          <w:szCs w:val="22"/>
        </w:rPr>
      </w:pPr>
    </w:p>
    <w:p w:rsidR="004815B0" w:rsidRPr="004815B0" w:rsidRDefault="004815B0" w:rsidP="004815B0">
      <w:pPr>
        <w:jc w:val="both"/>
        <w:rPr>
          <w:b/>
        </w:rPr>
      </w:pPr>
      <w:r w:rsidRPr="004815B0">
        <w:rPr>
          <w:b/>
        </w:rPr>
        <w:t>Перечень и количество процедур:</w:t>
      </w:r>
    </w:p>
    <w:tbl>
      <w:tblPr>
        <w:tblStyle w:val="ab"/>
        <w:tblW w:w="5000" w:type="pct"/>
        <w:tblLook w:val="04A0"/>
      </w:tblPr>
      <w:tblGrid>
        <w:gridCol w:w="4202"/>
        <w:gridCol w:w="336"/>
        <w:gridCol w:w="336"/>
        <w:gridCol w:w="33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  <w:gridCol w:w="456"/>
      </w:tblGrid>
      <w:tr w:rsidR="004815B0" w:rsidTr="004815B0">
        <w:tc>
          <w:tcPr>
            <w:tcW w:w="50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услуг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ПРИЁМЫ И КОНСУЛЬТАЦИИ: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Первичный приём лечащего врача (кардиолога)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Повторный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Заключительный приём лечащего врача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lastRenderedPageBreak/>
              <w:t>Консультация психолога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Консультация невролога или терапевта (по необходимости)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ИНСТРУМЕНТАЛЬНАЯ ДИАГНОСТИКА: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Проведение электрокардиографических исследований (ЭКГ) – по показаниям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gramStart"/>
            <w:r>
              <w:t>Суточное</w:t>
            </w:r>
            <w:proofErr w:type="gramEnd"/>
            <w:r>
              <w:t xml:space="preserve"> </w:t>
            </w:r>
            <w:proofErr w:type="spellStart"/>
            <w:r>
              <w:t>мониторирование</w:t>
            </w:r>
            <w:proofErr w:type="spellEnd"/>
            <w:r>
              <w:t xml:space="preserve"> по </w:t>
            </w:r>
            <w:proofErr w:type="spellStart"/>
            <w:r>
              <w:t>Холтеру</w:t>
            </w:r>
            <w:proofErr w:type="spellEnd"/>
            <w:r>
              <w:t xml:space="preserve"> или СМАД (1 вид 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ЛАБОРАТОРНАЯ ДИАГНОСТИКА: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МНО, ПТИ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Липидограмма</w:t>
            </w:r>
            <w:proofErr w:type="spellEnd"/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ПРОЦЕДУРЫ:</w:t>
            </w:r>
          </w:p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  <w:tc>
          <w:tcPr>
            <w:tcW w:w="5000" w:type="pct"/>
            <w:hideMark/>
          </w:tcPr>
          <w:p w:rsidR="004815B0" w:rsidRDefault="004815B0"/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Ванны сухие углекислые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 xml:space="preserve">Ванны лечебные (1 вид по показаниям): </w:t>
            </w:r>
            <w:proofErr w:type="spellStart"/>
            <w:r>
              <w:t>йодобромные</w:t>
            </w:r>
            <w:proofErr w:type="spellEnd"/>
            <w:r>
              <w:t xml:space="preserve"> / хвойные/ морские / скипидарные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Горный воздух (</w:t>
            </w:r>
            <w:proofErr w:type="spellStart"/>
            <w:r>
              <w:t>гипокситерапия</w:t>
            </w:r>
            <w:proofErr w:type="spellEnd"/>
            <w:r>
              <w:t>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Лечебная физкультура, групповые занятия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Физиопроцедуры</w:t>
            </w:r>
            <w:proofErr w:type="spellEnd"/>
            <w:r>
              <w:t xml:space="preserve"> (1-2 вида на усмотрение лечащего врача): </w:t>
            </w:r>
            <w:proofErr w:type="spellStart"/>
            <w:r>
              <w:t>магнитотерапия</w:t>
            </w:r>
            <w:proofErr w:type="spellEnd"/>
            <w:r>
              <w:t xml:space="preserve"> / лазеротерапия / дарсонвализация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Душ циркулярный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gramStart"/>
            <w:r>
              <w:t>Внутривенное</w:t>
            </w:r>
            <w:proofErr w:type="gramEnd"/>
            <w:r>
              <w:t xml:space="preserve"> лазерное </w:t>
            </w:r>
            <w:proofErr w:type="spellStart"/>
            <w:r>
              <w:t>освечивание</w:t>
            </w:r>
            <w:proofErr w:type="spellEnd"/>
            <w:r>
              <w:t xml:space="preserve"> крови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proofErr w:type="spellStart"/>
            <w:r>
              <w:t>Фитотерапия</w:t>
            </w:r>
            <w:proofErr w:type="spellEnd"/>
            <w:r>
              <w:t xml:space="preserve"> (</w:t>
            </w:r>
            <w:proofErr w:type="spellStart"/>
            <w:r>
              <w:t>фиточай</w:t>
            </w:r>
            <w:proofErr w:type="spellEnd"/>
            <w:r>
              <w:t>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Лечебное плавание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Диетотерапия (по показаниям)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  <w:tr w:rsidR="004815B0" w:rsidTr="004815B0">
        <w:tc>
          <w:tcPr>
            <w:tcW w:w="5000" w:type="pct"/>
            <w:hideMark/>
          </w:tcPr>
          <w:p w:rsidR="004815B0" w:rsidRDefault="004815B0">
            <w:r>
              <w:t>Терренкур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11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12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13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14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15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16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17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18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19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20</w:t>
            </w:r>
          </w:p>
        </w:tc>
        <w:tc>
          <w:tcPr>
            <w:tcW w:w="100" w:type="pct"/>
            <w:hideMark/>
          </w:tcPr>
          <w:p w:rsidR="004815B0" w:rsidRDefault="004815B0">
            <w:r>
              <w:t>21</w:t>
            </w:r>
          </w:p>
        </w:tc>
      </w:tr>
    </w:tbl>
    <w:p w:rsidR="004815B0" w:rsidRPr="00EF4DE8" w:rsidRDefault="004815B0" w:rsidP="00DA18A8">
      <w:pPr>
        <w:jc w:val="both"/>
        <w:rPr>
          <w:szCs w:val="22"/>
        </w:rPr>
      </w:pPr>
    </w:p>
    <w:sectPr w:rsidR="004815B0" w:rsidRPr="00EF4DE8" w:rsidSect="004815B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A7B1A" w:rsidRDefault="002A7B1A" w:rsidP="003E4874">
      <w:r>
        <w:separator/>
      </w:r>
    </w:p>
  </w:endnote>
  <w:endnote w:type="continuationSeparator" w:id="0">
    <w:p w:rsidR="002A7B1A" w:rsidRDefault="002A7B1A" w:rsidP="003E487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0" w:rsidRDefault="004815B0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0" w:rsidRDefault="004815B0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0" w:rsidRDefault="004815B0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A7B1A" w:rsidRDefault="002A7B1A" w:rsidP="003E4874">
      <w:r>
        <w:separator/>
      </w:r>
    </w:p>
  </w:footnote>
  <w:footnote w:type="continuationSeparator" w:id="0">
    <w:p w:rsidR="002A7B1A" w:rsidRDefault="002A7B1A" w:rsidP="003E487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0" w:rsidRDefault="004815B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556A" w:rsidRPr="004815B0" w:rsidRDefault="00DA18A8" w:rsidP="0038556A">
    <w:pPr>
      <w:pStyle w:val="a3"/>
      <w:jc w:val="right"/>
      <w:rPr>
        <w:sz w:val="20"/>
        <w:szCs w:val="20"/>
      </w:rPr>
    </w:pPr>
    <w:r w:rsidRPr="004815B0">
      <w:rPr>
        <w:sz w:val="20"/>
        <w:szCs w:val="20"/>
      </w:rPr>
      <w:t>Санаторий «</w:t>
    </w:r>
    <w:proofErr w:type="spellStart"/>
    <w:r w:rsidR="004815B0" w:rsidRPr="004815B0">
      <w:rPr>
        <w:sz w:val="20"/>
        <w:szCs w:val="20"/>
      </w:rPr>
      <w:t>Валуево</w:t>
    </w:r>
    <w:proofErr w:type="spellEnd"/>
    <w:r w:rsidRPr="004815B0">
      <w:rPr>
        <w:sz w:val="20"/>
        <w:szCs w:val="20"/>
      </w:rPr>
      <w:t xml:space="preserve">»  </w:t>
    </w:r>
    <w:r w:rsidR="004815B0" w:rsidRPr="004815B0">
      <w:rPr>
        <w:rStyle w:val="titleplace"/>
        <w:sz w:val="20"/>
        <w:szCs w:val="20"/>
      </w:rPr>
      <w:t>Ленинский р-н, пос. Валуев</w:t>
    </w:r>
    <w:r w:rsidR="0038556A" w:rsidRPr="004815B0">
      <w:rPr>
        <w:sz w:val="20"/>
        <w:szCs w:val="20"/>
      </w:rPr>
      <w:t>, Московская область</w:t>
    </w:r>
  </w:p>
  <w:p w:rsidR="00790D78" w:rsidRPr="004815B0" w:rsidRDefault="0038556A" w:rsidP="0038556A">
    <w:pPr>
      <w:pStyle w:val="a3"/>
      <w:jc w:val="right"/>
      <w:rPr>
        <w:color w:val="000000"/>
        <w:sz w:val="20"/>
        <w:szCs w:val="20"/>
        <w:bdr w:val="none" w:sz="0" w:space="0" w:color="auto" w:frame="1"/>
      </w:rPr>
    </w:pPr>
    <w:r w:rsidRPr="004815B0">
      <w:rPr>
        <w:rStyle w:val="a9"/>
        <w:color w:val="000000"/>
        <w:sz w:val="20"/>
        <w:szCs w:val="20"/>
        <w:bdr w:val="none" w:sz="0" w:space="0" w:color="auto" w:frame="1"/>
      </w:rPr>
      <w:t>Отдел бронирования:</w:t>
    </w:r>
    <w:r w:rsidRPr="004815B0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4815B0">
      <w:rPr>
        <w:color w:val="000000"/>
        <w:sz w:val="20"/>
        <w:szCs w:val="20"/>
        <w:bdr w:val="none" w:sz="0" w:space="0" w:color="auto" w:frame="1"/>
      </w:rPr>
      <w:t>тел.: (495) 134-47-67</w:t>
    </w:r>
    <w:r w:rsidRPr="004815B0">
      <w:rPr>
        <w:color w:val="000000"/>
        <w:sz w:val="20"/>
        <w:szCs w:val="20"/>
        <w:bdr w:val="none" w:sz="0" w:space="0" w:color="auto" w:frame="1"/>
      </w:rPr>
      <w:br/>
    </w:r>
    <w:r w:rsidRPr="004815B0">
      <w:rPr>
        <w:rStyle w:val="a9"/>
        <w:color w:val="000000"/>
        <w:sz w:val="20"/>
        <w:szCs w:val="20"/>
        <w:bdr w:val="none" w:sz="0" w:space="0" w:color="auto" w:frame="1"/>
      </w:rPr>
      <w:t>Сотовый телефон:</w:t>
    </w:r>
    <w:r w:rsidRPr="004815B0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4815B0">
      <w:rPr>
        <w:color w:val="000000"/>
        <w:sz w:val="20"/>
        <w:szCs w:val="20"/>
        <w:bdr w:val="none" w:sz="0" w:space="0" w:color="auto" w:frame="1"/>
      </w:rPr>
      <w:t>8 (915) 986-28-48</w:t>
    </w:r>
    <w:r w:rsidRPr="004815B0">
      <w:rPr>
        <w:color w:val="000000"/>
        <w:sz w:val="20"/>
        <w:szCs w:val="20"/>
        <w:bdr w:val="none" w:sz="0" w:space="0" w:color="auto" w:frame="1"/>
      </w:rPr>
      <w:br/>
    </w:r>
    <w:proofErr w:type="spellStart"/>
    <w:r w:rsidRPr="004815B0">
      <w:rPr>
        <w:rStyle w:val="a9"/>
        <w:color w:val="000000"/>
        <w:sz w:val="20"/>
        <w:szCs w:val="20"/>
        <w:bdr w:val="none" w:sz="0" w:space="0" w:color="auto" w:frame="1"/>
      </w:rPr>
      <w:t>E-mail</w:t>
    </w:r>
    <w:proofErr w:type="spellEnd"/>
    <w:r w:rsidRPr="004815B0">
      <w:rPr>
        <w:rStyle w:val="a9"/>
        <w:color w:val="000000"/>
        <w:sz w:val="20"/>
        <w:szCs w:val="20"/>
        <w:bdr w:val="none" w:sz="0" w:space="0" w:color="auto" w:frame="1"/>
      </w:rPr>
      <w:t>:</w:t>
    </w:r>
    <w:r w:rsidRPr="004815B0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r w:rsidRPr="004815B0">
      <w:rPr>
        <w:rStyle w:val="a9"/>
        <w:color w:val="0000FF"/>
        <w:sz w:val="20"/>
        <w:szCs w:val="20"/>
        <w:u w:val="single"/>
        <w:bdr w:val="none" w:sz="0" w:space="0" w:color="auto" w:frame="1"/>
      </w:rPr>
      <w:t>info@rfsan.ru</w:t>
    </w:r>
    <w:r w:rsidRPr="004815B0">
      <w:rPr>
        <w:color w:val="000000"/>
        <w:sz w:val="20"/>
        <w:szCs w:val="20"/>
        <w:bdr w:val="none" w:sz="0" w:space="0" w:color="auto" w:frame="1"/>
      </w:rPr>
      <w:br/>
    </w:r>
    <w:r w:rsidRPr="004815B0">
      <w:rPr>
        <w:rStyle w:val="a9"/>
        <w:color w:val="000000"/>
        <w:sz w:val="20"/>
        <w:szCs w:val="20"/>
        <w:bdr w:val="none" w:sz="0" w:space="0" w:color="auto" w:frame="1"/>
      </w:rPr>
      <w:t>Режим работы:</w:t>
    </w:r>
    <w:r w:rsidRPr="004815B0">
      <w:rPr>
        <w:rStyle w:val="apple-converted-space"/>
        <w:color w:val="000000"/>
        <w:sz w:val="20"/>
        <w:szCs w:val="20"/>
        <w:bdr w:val="none" w:sz="0" w:space="0" w:color="auto" w:frame="1"/>
      </w:rPr>
      <w:t> </w:t>
    </w:r>
    <w:proofErr w:type="spellStart"/>
    <w:r w:rsidRPr="004815B0">
      <w:rPr>
        <w:color w:val="000000"/>
        <w:sz w:val="20"/>
        <w:szCs w:val="20"/>
        <w:bdr w:val="none" w:sz="0" w:space="0" w:color="auto" w:frame="1"/>
      </w:rPr>
      <w:t>пн-пт</w:t>
    </w:r>
    <w:proofErr w:type="spellEnd"/>
    <w:r w:rsidRPr="004815B0">
      <w:rPr>
        <w:color w:val="000000"/>
        <w:sz w:val="20"/>
        <w:szCs w:val="20"/>
        <w:bdr w:val="none" w:sz="0" w:space="0" w:color="auto" w:frame="1"/>
      </w:rPr>
      <w:t xml:space="preserve"> с 09-00 до 19-00, </w:t>
    </w:r>
    <w:proofErr w:type="spellStart"/>
    <w:proofErr w:type="gramStart"/>
    <w:r w:rsidRPr="004815B0">
      <w:rPr>
        <w:color w:val="000000"/>
        <w:sz w:val="20"/>
        <w:szCs w:val="20"/>
        <w:bdr w:val="none" w:sz="0" w:space="0" w:color="auto" w:frame="1"/>
      </w:rPr>
      <w:t>сб</w:t>
    </w:r>
    <w:proofErr w:type="spellEnd"/>
    <w:proofErr w:type="gramEnd"/>
    <w:r w:rsidRPr="004815B0">
      <w:rPr>
        <w:color w:val="000000"/>
        <w:sz w:val="20"/>
        <w:szCs w:val="20"/>
        <w:bdr w:val="none" w:sz="0" w:space="0" w:color="auto" w:frame="1"/>
      </w:rPr>
      <w:t xml:space="preserve"> с 10-00 до 15-00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15B0" w:rsidRDefault="004815B0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25DE"/>
    <w:multiLevelType w:val="multilevel"/>
    <w:tmpl w:val="C6ECC4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D60682"/>
    <w:multiLevelType w:val="multilevel"/>
    <w:tmpl w:val="AED808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27B1E97"/>
    <w:multiLevelType w:val="multilevel"/>
    <w:tmpl w:val="99828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2754E8"/>
    <w:multiLevelType w:val="multilevel"/>
    <w:tmpl w:val="4008D7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31124711"/>
    <w:multiLevelType w:val="multilevel"/>
    <w:tmpl w:val="50EAAC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2286FC8"/>
    <w:multiLevelType w:val="multilevel"/>
    <w:tmpl w:val="1316A5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E3D777E"/>
    <w:multiLevelType w:val="multilevel"/>
    <w:tmpl w:val="D0362C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F6303BB"/>
    <w:multiLevelType w:val="multilevel"/>
    <w:tmpl w:val="84622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5B004B6E"/>
    <w:multiLevelType w:val="multilevel"/>
    <w:tmpl w:val="F7FADC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F2C729A"/>
    <w:multiLevelType w:val="multilevel"/>
    <w:tmpl w:val="A30A3A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1"/>
  </w:num>
  <w:num w:numId="5">
    <w:abstractNumId w:val="2"/>
  </w:num>
  <w:num w:numId="6">
    <w:abstractNumId w:val="8"/>
  </w:num>
  <w:num w:numId="7">
    <w:abstractNumId w:val="7"/>
  </w:num>
  <w:num w:numId="8">
    <w:abstractNumId w:val="9"/>
  </w:num>
  <w:num w:numId="9">
    <w:abstractNumId w:val="0"/>
  </w:num>
  <w:num w:numId="10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E4874"/>
    <w:rsid w:val="002A7B1A"/>
    <w:rsid w:val="0038556A"/>
    <w:rsid w:val="0039559C"/>
    <w:rsid w:val="003E4874"/>
    <w:rsid w:val="004815B0"/>
    <w:rsid w:val="00564955"/>
    <w:rsid w:val="005D3B14"/>
    <w:rsid w:val="00740FB1"/>
    <w:rsid w:val="00790D78"/>
    <w:rsid w:val="00AC403B"/>
    <w:rsid w:val="00C1225C"/>
    <w:rsid w:val="00C44F7C"/>
    <w:rsid w:val="00DA18A8"/>
    <w:rsid w:val="00E217E7"/>
    <w:rsid w:val="00EF4D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4874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link w:val="10"/>
    <w:uiPriority w:val="9"/>
    <w:qFormat/>
    <w:rsid w:val="004815B0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E487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3E487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E487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3E4874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E4874"/>
    <w:rPr>
      <w:rFonts w:ascii="Tahoma" w:eastAsia="Times New Roman" w:hAnsi="Tahoma" w:cs="Tahoma"/>
      <w:sz w:val="16"/>
      <w:szCs w:val="16"/>
      <w:lang w:eastAsia="ru-RU"/>
    </w:rPr>
  </w:style>
  <w:style w:type="character" w:styleId="a9">
    <w:name w:val="Strong"/>
    <w:basedOn w:val="a0"/>
    <w:uiPriority w:val="22"/>
    <w:qFormat/>
    <w:rsid w:val="0038556A"/>
    <w:rPr>
      <w:b/>
      <w:bCs/>
    </w:rPr>
  </w:style>
  <w:style w:type="character" w:customStyle="1" w:styleId="apple-converted-space">
    <w:name w:val="apple-converted-space"/>
    <w:basedOn w:val="a0"/>
    <w:rsid w:val="0038556A"/>
  </w:style>
  <w:style w:type="paragraph" w:styleId="aa">
    <w:name w:val="Normal (Web)"/>
    <w:basedOn w:val="a"/>
    <w:uiPriority w:val="99"/>
    <w:unhideWhenUsed/>
    <w:rsid w:val="00DA18A8"/>
    <w:pPr>
      <w:spacing w:before="100" w:beforeAutospacing="1" w:after="100" w:afterAutospacing="1"/>
    </w:pPr>
  </w:style>
  <w:style w:type="table" w:styleId="ab">
    <w:name w:val="Table Grid"/>
    <w:basedOn w:val="a1"/>
    <w:uiPriority w:val="59"/>
    <w:rsid w:val="00DA18A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4815B0"/>
    <w:rPr>
      <w:rFonts w:ascii="Times New Roman" w:eastAsia="Times New Roman" w:hAnsi="Times New Roman"/>
      <w:b/>
      <w:bCs/>
      <w:kern w:val="36"/>
      <w:sz w:val="48"/>
      <w:szCs w:val="48"/>
    </w:rPr>
  </w:style>
  <w:style w:type="character" w:styleId="ac">
    <w:name w:val="Emphasis"/>
    <w:basedOn w:val="a0"/>
    <w:uiPriority w:val="20"/>
    <w:qFormat/>
    <w:rsid w:val="004815B0"/>
    <w:rPr>
      <w:i/>
      <w:iCs/>
    </w:rPr>
  </w:style>
  <w:style w:type="character" w:styleId="ad">
    <w:name w:val="Hyperlink"/>
    <w:basedOn w:val="a0"/>
    <w:uiPriority w:val="99"/>
    <w:semiHidden/>
    <w:unhideWhenUsed/>
    <w:rsid w:val="004815B0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4815B0"/>
    <w:pPr>
      <w:ind w:left="720"/>
      <w:contextualSpacing/>
    </w:pPr>
  </w:style>
  <w:style w:type="character" w:customStyle="1" w:styleId="titleplace">
    <w:name w:val="title__place"/>
    <w:basedOn w:val="a0"/>
    <w:rsid w:val="004815B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1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4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2226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8891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4388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1874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88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3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8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25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78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641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486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106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320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91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652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8124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743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2365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952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62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44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0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650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2618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8460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259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4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471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868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85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1501</Words>
  <Characters>8559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днс</dc:creator>
  <cp:lastModifiedBy>nashvek@bk.ru</cp:lastModifiedBy>
  <cp:revision>2</cp:revision>
  <dcterms:created xsi:type="dcterms:W3CDTF">2023-04-20T08:20:00Z</dcterms:created>
  <dcterms:modified xsi:type="dcterms:W3CDTF">2023-04-20T08:20:00Z</dcterms:modified>
</cp:coreProperties>
</file>